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A2EBEB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AE6720">
        <w:rPr>
          <w:rFonts w:eastAsia="Arial Unicode MS"/>
          <w:b/>
        </w:rPr>
        <w:t>5</w:t>
      </w:r>
    </w:p>
    <w:p w14:paraId="6D9BB767" w14:textId="683A0699"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AE6720">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A60F075" w14:textId="77777777" w:rsidR="00AE6720" w:rsidRPr="00AE6720" w:rsidRDefault="00AE6720" w:rsidP="003136F7">
      <w:pPr>
        <w:jc w:val="both"/>
        <w:rPr>
          <w:b/>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AE6720">
        <w:rPr>
          <w:b/>
        </w:rPr>
        <w:t>Par pašvaldības kustamās mantas – trīs traktoru un automašīnas atkārtotu izsoli</w:t>
      </w:r>
    </w:p>
    <w:p w14:paraId="13F5854F" w14:textId="77777777" w:rsidR="00AE6720" w:rsidRPr="00AE6720" w:rsidRDefault="00AE6720" w:rsidP="003136F7">
      <w:pPr>
        <w:jc w:val="both"/>
      </w:pPr>
    </w:p>
    <w:p w14:paraId="4D07E225" w14:textId="77777777" w:rsidR="00AE6720" w:rsidRPr="00AE6720" w:rsidRDefault="00AE6720" w:rsidP="003136F7">
      <w:pPr>
        <w:ind w:firstLine="720"/>
        <w:jc w:val="both"/>
        <w:rPr>
          <w:b/>
        </w:rPr>
      </w:pPr>
      <w:r w:rsidRPr="00AE6720">
        <w:rPr>
          <w:rFonts w:eastAsia="Calibri"/>
        </w:rPr>
        <w:t>2023. gada 29. jūnijā Madonas novada pašvaldības dome pieņēma lēmumu Nr. 390 “</w:t>
      </w:r>
      <w:r w:rsidRPr="00AE6720">
        <w:t xml:space="preserve">Par pašvaldības kustamās mantas – trīs traktoru un automašīnas atsavināšanu, nosacīto cenu un izsoles noteikumu apstiprināšanu” </w:t>
      </w:r>
      <w:r w:rsidRPr="00AE6720">
        <w:rPr>
          <w:rFonts w:eastAsia="Arial Unicode MS"/>
        </w:rPr>
        <w:t xml:space="preserve">(protokols Nr. 9, 32. p.) un uzdeva </w:t>
      </w:r>
      <w:r w:rsidRPr="00AE6720">
        <w:t>Pašvaldības īpašuma iznomāšanas un atsavināšanas izsoļu komisijai organizēt kustamās mantas izsoli.</w:t>
      </w:r>
    </w:p>
    <w:p w14:paraId="427B72FE" w14:textId="77777777" w:rsidR="00AE6720" w:rsidRPr="00AE6720" w:rsidRDefault="00AE6720" w:rsidP="003136F7">
      <w:pPr>
        <w:ind w:firstLine="720"/>
        <w:jc w:val="both"/>
        <w:rPr>
          <w:b/>
        </w:rPr>
      </w:pPr>
      <w:r w:rsidRPr="00AE6720">
        <w:rPr>
          <w:rFonts w:eastAsia="Calibri"/>
        </w:rPr>
        <w:t xml:space="preserve">Uzaicinājumā minētajā termiņā pieteikumi dalībai izsolē ne par vienu tehnikas vienību netika iesniegti (reģistrēti), izsoles nenotika un </w:t>
      </w:r>
      <w:r w:rsidRPr="00AE6720">
        <w:t>Pašvaldības īpašuma iznomāšanas un atsavināšanas izsoļu komisija 2023. gada 18. augusta sēdē pieņēma lēmumus, kuros atzina izsoles par nenotikušām.</w:t>
      </w:r>
    </w:p>
    <w:p w14:paraId="14F7540A" w14:textId="46CA92FD" w:rsidR="00AE6720" w:rsidRPr="00AE6720" w:rsidRDefault="00AE6720" w:rsidP="003136F7">
      <w:pPr>
        <w:ind w:firstLine="720"/>
        <w:jc w:val="both"/>
        <w:rPr>
          <w:b/>
        </w:rPr>
      </w:pPr>
      <w:r w:rsidRPr="00AE6720">
        <w:rPr>
          <w:rFonts w:eastAsia="Calibri"/>
        </w:rPr>
        <w:t xml:space="preserve">Publiskas personas mantas atsavināšanas likuma 7. pantā teikts, ka </w:t>
      </w:r>
      <w:r w:rsidRPr="00AE6720">
        <w:t>ja lēmumā par publiskas personas mantas atsavināšanu noteiktais atsavināšanas veids nav bijis sekmīgs, institūcija (amatpersona), kura devusi atļauju atsavināšanai, var noteikt citu atsavināšanas veidu, savukārt likuma</w:t>
      </w:r>
      <w:r w:rsidRPr="00AE6720">
        <w:rPr>
          <w:rFonts w:eastAsia="Calibri"/>
        </w:rPr>
        <w:t xml:space="preserve"> 32. panta ceturtajā daļā noteikts, ka ja kustamās mantas pirmā izsole ir nesekmīga, var ierosināt citu atsavināšanas veidu</w:t>
      </w:r>
      <w:r w:rsidRPr="00AE6720">
        <w:t>. No Lubānas apvienības pārvaldes vadītāja T. Salenieka un Vestienas pagasta pārvaldes vadītājas p.</w:t>
      </w:r>
      <w:r w:rsidR="003136F7">
        <w:t> </w:t>
      </w:r>
      <w:r w:rsidRPr="00AE6720">
        <w:t>i. M.</w:t>
      </w:r>
      <w:r w:rsidR="003136F7">
        <w:t> </w:t>
      </w:r>
      <w:r w:rsidRPr="00AE6720">
        <w:t>Veibas saņemts ierosinājums rīkot atkārtotu izsoli, samazinot kustamās mantas nosacīto cenu automašīnai OPEL Combo, traktoriem T-40 un T-16 par 10% un traktoram MTZ-82 par 20%. Publiskas personas mantas atsavināšanas likuma 8. panta sestajā daļā noteikts, ka kustamās mantas nosacīto cenu apstiprina institūcija, kura saskaņā ar šā likuma </w:t>
      </w:r>
      <w:hyperlink r:id="rId8" w:anchor="p6" w:history="1">
        <w:r w:rsidRPr="00AE6720">
          <w:t>6. panta</w:t>
        </w:r>
      </w:hyperlink>
      <w:r w:rsidRPr="00AE6720">
        <w:t>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Ievērojot Publiskas personas mantas atsavināšanas likuma 10. panta pirmajā daļā noteikto, izsoles noteikumus apstiprina atvasinātas publiskas personas lēmējinstitūcija.</w:t>
      </w:r>
    </w:p>
    <w:p w14:paraId="36D42DC4" w14:textId="50FDC171" w:rsidR="00AE6720" w:rsidRDefault="00AE6720" w:rsidP="003136F7">
      <w:pPr>
        <w:ind w:firstLine="720"/>
        <w:jc w:val="both"/>
        <w:rPr>
          <w:rFonts w:eastAsia="Calibri"/>
          <w:lang w:eastAsia="en-US"/>
        </w:rPr>
      </w:pPr>
      <w:r w:rsidRPr="00AE6720">
        <w:t xml:space="preserve">Pamatojoties uz Publiskas personas mantas atsavināšanas likuma 6. panta otro daļu, 9. panta otro daļu 10. panta pirmo daļu, </w:t>
      </w:r>
      <w:bookmarkStart w:id="44" w:name="_Hlk146026045"/>
      <w:r w:rsidRPr="00AE6720">
        <w:t xml:space="preserve">ņemot vērā 11.10.2023. Uzņēmējdarbības, teritoriālo un vides jautājumu komitejas </w:t>
      </w:r>
      <w:bookmarkEnd w:id="44"/>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9E3766">
        <w:rPr>
          <w:b/>
          <w:color w:val="000000"/>
        </w:rPr>
        <w:t>6</w:t>
      </w:r>
      <w:r>
        <w:rPr>
          <w:b/>
          <w:color w:val="000000"/>
        </w:rPr>
        <w:t xml:space="preserve"> </w:t>
      </w:r>
      <w:r>
        <w:rPr>
          <w:color w:val="000000"/>
        </w:rPr>
        <w:t>(</w:t>
      </w:r>
      <w:r w:rsidR="009E3766" w:rsidRPr="009E3766">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97B96C1" w14:textId="04EC8FCC" w:rsidR="00AE6720" w:rsidRPr="00AE6720" w:rsidRDefault="00AE6720" w:rsidP="003136F7">
      <w:pPr>
        <w:ind w:firstLine="720"/>
        <w:jc w:val="both"/>
        <w:rPr>
          <w:noProof/>
        </w:rPr>
      </w:pPr>
    </w:p>
    <w:p w14:paraId="255337F7" w14:textId="6475CAFA" w:rsidR="00AE6720" w:rsidRPr="00AE6720" w:rsidRDefault="00AE6720" w:rsidP="003136F7">
      <w:pPr>
        <w:numPr>
          <w:ilvl w:val="0"/>
          <w:numId w:val="4"/>
        </w:numPr>
        <w:ind w:left="709" w:hanging="709"/>
        <w:contextualSpacing/>
        <w:jc w:val="both"/>
      </w:pPr>
      <w:r w:rsidRPr="00AE6720">
        <w:rPr>
          <w:color w:val="000000"/>
          <w:lang w:eastAsia="en-US"/>
        </w:rPr>
        <w:t xml:space="preserve">Atsavināt pašvaldības kustamo mantu - </w:t>
      </w:r>
      <w:r w:rsidRPr="00AE6720">
        <w:t>automašīnu OPEL Combo reģ. Nr. HR4025, traktoru T-40 reģ. Nr. T8086LB, traktoru MTZ-82 reģ. Nr. T8085LB, traktoru T-16 reģ. Nr. T772LA</w:t>
      </w:r>
      <w:r w:rsidRPr="00AE6720">
        <w:rPr>
          <w:color w:val="000000"/>
          <w:lang w:eastAsia="en-US"/>
        </w:rPr>
        <w:t>, pārdodot tos atkārtotā mutiskā izsolē ar augšupejošu soli.</w:t>
      </w:r>
    </w:p>
    <w:p w14:paraId="0496CE02" w14:textId="77777777" w:rsidR="00AE6720" w:rsidRPr="00AE6720" w:rsidRDefault="00AE6720" w:rsidP="003136F7">
      <w:pPr>
        <w:numPr>
          <w:ilvl w:val="0"/>
          <w:numId w:val="4"/>
        </w:numPr>
        <w:ind w:left="709" w:hanging="709"/>
        <w:contextualSpacing/>
        <w:jc w:val="both"/>
      </w:pPr>
      <w:r w:rsidRPr="00AE6720">
        <w:t>Noteikt pašvaldības kustamās mantas nosacīto cenu:</w:t>
      </w:r>
    </w:p>
    <w:p w14:paraId="2869DCF3" w14:textId="15C43A02" w:rsidR="00AE6720" w:rsidRPr="00AE6720" w:rsidRDefault="00AE6720" w:rsidP="003136F7">
      <w:pPr>
        <w:numPr>
          <w:ilvl w:val="1"/>
          <w:numId w:val="4"/>
        </w:numPr>
        <w:ind w:left="1418" w:hanging="709"/>
        <w:contextualSpacing/>
        <w:jc w:val="both"/>
      </w:pPr>
      <w:r w:rsidRPr="00AE6720">
        <w:lastRenderedPageBreak/>
        <w:t>Automašīna OPEL Combo reģ. Nr. HR4025 –200</w:t>
      </w:r>
      <w:r w:rsidR="003136F7">
        <w:t>,00 EUR</w:t>
      </w:r>
      <w:r w:rsidRPr="00AE6720">
        <w:t>;</w:t>
      </w:r>
    </w:p>
    <w:p w14:paraId="004E0EED" w14:textId="146ED4E0" w:rsidR="00AE6720" w:rsidRPr="00AE6720" w:rsidRDefault="00AE6720" w:rsidP="003136F7">
      <w:pPr>
        <w:numPr>
          <w:ilvl w:val="1"/>
          <w:numId w:val="4"/>
        </w:numPr>
        <w:ind w:left="1418" w:hanging="709"/>
        <w:contextualSpacing/>
        <w:jc w:val="both"/>
      </w:pPr>
      <w:r w:rsidRPr="00AE6720">
        <w:rPr>
          <w:rFonts w:eastAsia="Calibri"/>
          <w:lang w:eastAsia="en-US"/>
        </w:rPr>
        <w:t>Traktors T-40 reģ. Nr. T8086LB – 1650</w:t>
      </w:r>
      <w:r w:rsidR="003136F7">
        <w:rPr>
          <w:rFonts w:eastAsia="Calibri"/>
          <w:lang w:eastAsia="en-US"/>
        </w:rPr>
        <w:t>,00 EUR</w:t>
      </w:r>
      <w:r w:rsidRPr="00AE6720">
        <w:rPr>
          <w:rFonts w:eastAsia="Calibri"/>
          <w:lang w:eastAsia="en-US"/>
        </w:rPr>
        <w:t>;</w:t>
      </w:r>
    </w:p>
    <w:p w14:paraId="4D9F59DC" w14:textId="436D1232" w:rsidR="00AE6720" w:rsidRPr="00AE6720" w:rsidRDefault="00AE6720" w:rsidP="003136F7">
      <w:pPr>
        <w:numPr>
          <w:ilvl w:val="1"/>
          <w:numId w:val="4"/>
        </w:numPr>
        <w:ind w:left="1418" w:hanging="709"/>
        <w:contextualSpacing/>
        <w:jc w:val="both"/>
      </w:pPr>
      <w:r w:rsidRPr="00AE6720">
        <w:rPr>
          <w:rFonts w:eastAsia="Calibri"/>
          <w:lang w:eastAsia="en-US"/>
        </w:rPr>
        <w:t>Traktors MTZ-82 reģ. Nr. T8085LB – 5240</w:t>
      </w:r>
      <w:r w:rsidR="003136F7">
        <w:rPr>
          <w:rFonts w:eastAsia="Calibri"/>
          <w:lang w:eastAsia="en-US"/>
        </w:rPr>
        <w:t>,00 EUR</w:t>
      </w:r>
      <w:r w:rsidRPr="00AE6720">
        <w:rPr>
          <w:rFonts w:eastAsia="Calibri"/>
          <w:lang w:eastAsia="en-US"/>
        </w:rPr>
        <w:t>;</w:t>
      </w:r>
    </w:p>
    <w:p w14:paraId="75473CDD" w14:textId="7BBD8AF7" w:rsidR="00AE6720" w:rsidRPr="00AE6720" w:rsidRDefault="00AE6720" w:rsidP="003136F7">
      <w:pPr>
        <w:numPr>
          <w:ilvl w:val="1"/>
          <w:numId w:val="4"/>
        </w:numPr>
        <w:ind w:left="1418" w:hanging="709"/>
        <w:contextualSpacing/>
        <w:jc w:val="both"/>
      </w:pPr>
      <w:r w:rsidRPr="00AE6720">
        <w:rPr>
          <w:rFonts w:eastAsia="Calibri"/>
          <w:lang w:eastAsia="en-US"/>
        </w:rPr>
        <w:t>Traktors T-16 reģ. Nr. T772LA – 1710</w:t>
      </w:r>
      <w:r w:rsidR="003136F7">
        <w:rPr>
          <w:rFonts w:eastAsia="Calibri"/>
          <w:lang w:eastAsia="en-US"/>
        </w:rPr>
        <w:t>,00 EUR</w:t>
      </w:r>
      <w:r w:rsidRPr="00AE6720">
        <w:rPr>
          <w:rFonts w:eastAsia="Calibri"/>
          <w:lang w:eastAsia="en-US"/>
        </w:rPr>
        <w:t>.</w:t>
      </w:r>
    </w:p>
    <w:p w14:paraId="48F6E0BF" w14:textId="77777777" w:rsidR="00AE6720" w:rsidRPr="00AE6720" w:rsidRDefault="00AE6720" w:rsidP="003136F7">
      <w:pPr>
        <w:numPr>
          <w:ilvl w:val="0"/>
          <w:numId w:val="4"/>
        </w:numPr>
        <w:ind w:left="709" w:hanging="709"/>
        <w:contextualSpacing/>
        <w:jc w:val="both"/>
      </w:pPr>
      <w:r w:rsidRPr="00AE6720">
        <w:t>Apstiprināt pašvaldības kustamās mantas izsoles noteikumus (izsoles noteikumi 1., 2., 3. un 4. pielikumā).</w:t>
      </w:r>
    </w:p>
    <w:p w14:paraId="4218DFF8" w14:textId="77777777" w:rsidR="00AE6720" w:rsidRPr="00AE6720" w:rsidRDefault="00AE6720" w:rsidP="003136F7">
      <w:pPr>
        <w:numPr>
          <w:ilvl w:val="0"/>
          <w:numId w:val="4"/>
        </w:numPr>
        <w:ind w:left="709" w:hanging="709"/>
        <w:contextualSpacing/>
        <w:jc w:val="both"/>
      </w:pPr>
      <w:r w:rsidRPr="00AE6720">
        <w:t>Uzdot Pašvaldības īpašuma iznomāšanas un atsavināšanas izsoļu komisijai organizēt kustamās mantas izsoli.</w:t>
      </w:r>
    </w:p>
    <w:p w14:paraId="4F550C1A" w14:textId="77777777" w:rsidR="00AE6720" w:rsidRPr="00AE6720" w:rsidRDefault="00AE6720" w:rsidP="003136F7">
      <w:pPr>
        <w:numPr>
          <w:ilvl w:val="0"/>
          <w:numId w:val="4"/>
        </w:numPr>
        <w:ind w:left="709" w:hanging="709"/>
        <w:contextualSpacing/>
        <w:jc w:val="both"/>
      </w:pPr>
      <w:r w:rsidRPr="00AE6720">
        <w:t>Kontroli par lēmuma izpildi uzdot pašvaldības izpilddirektoram U. Fjodorovam.</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69579395" w14:textId="7E17CA09" w:rsidR="00D60E8B" w:rsidRDefault="00D60E8B" w:rsidP="003136F7">
      <w:pPr>
        <w:keepNext/>
        <w:jc w:val="both"/>
        <w:outlineLvl w:val="0"/>
        <w:rPr>
          <w:rFonts w:eastAsia="Arial Unicode MS" w:cs="Arial Unicode MS"/>
          <w:b/>
        </w:rPr>
      </w:pPr>
    </w:p>
    <w:p w14:paraId="71AEAFC8" w14:textId="77777777" w:rsidR="00C46239" w:rsidRDefault="00C46239" w:rsidP="003136F7">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3136F7">
      <w:pPr>
        <w:jc w:val="both"/>
      </w:pPr>
    </w:p>
    <w:p w14:paraId="5A3BC0E5" w14:textId="2BF5EF7F" w:rsidR="00DA127E" w:rsidRPr="00582C08" w:rsidRDefault="00DA127E" w:rsidP="003136F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3136F7">
      <w:pPr>
        <w:suppressAutoHyphens/>
        <w:jc w:val="both"/>
        <w:rPr>
          <w:rFonts w:eastAsia="Calibri"/>
          <w:i/>
          <w:kern w:val="1"/>
          <w:lang w:eastAsia="ar-SA"/>
        </w:rPr>
      </w:pPr>
    </w:p>
    <w:p w14:paraId="0DE1D8A2" w14:textId="77777777" w:rsidR="00671445" w:rsidRDefault="00671445" w:rsidP="003136F7">
      <w:pPr>
        <w:suppressAutoHyphens/>
        <w:jc w:val="both"/>
        <w:rPr>
          <w:rFonts w:eastAsia="Calibri"/>
          <w:i/>
          <w:kern w:val="1"/>
          <w:lang w:eastAsia="ar-SA"/>
        </w:rPr>
      </w:pPr>
    </w:p>
    <w:p w14:paraId="2900031C" w14:textId="63823C31" w:rsidR="0058216E" w:rsidRDefault="0058216E" w:rsidP="003136F7">
      <w:pPr>
        <w:rPr>
          <w:i/>
        </w:rPr>
      </w:pPr>
    </w:p>
    <w:p w14:paraId="1813D0FF" w14:textId="77777777" w:rsidR="00AE6720" w:rsidRPr="00AE6720" w:rsidRDefault="00AE6720" w:rsidP="003136F7">
      <w:pPr>
        <w:widowControl w:val="0"/>
        <w:suppressAutoHyphens/>
        <w:jc w:val="both"/>
        <w:rPr>
          <w:rFonts w:eastAsia="SimSun"/>
          <w:bCs/>
          <w:i/>
          <w:iCs/>
          <w:kern w:val="2"/>
          <w:lang w:eastAsia="hi-IN" w:bidi="hi-IN"/>
        </w:rPr>
      </w:pPr>
      <w:r w:rsidRPr="00AE6720">
        <w:rPr>
          <w:rFonts w:eastAsia="SimSun"/>
          <w:bCs/>
          <w:i/>
          <w:iCs/>
          <w:kern w:val="2"/>
          <w:lang w:eastAsia="hi-IN" w:bidi="hi-IN"/>
        </w:rPr>
        <w:t>Bodžs 26165144</w:t>
      </w:r>
    </w:p>
    <w:p w14:paraId="164C0EBA" w14:textId="19D315B7" w:rsidR="0039181D" w:rsidRDefault="0039181D" w:rsidP="003136F7">
      <w:pPr>
        <w:rPr>
          <w:i/>
        </w:rPr>
      </w:pPr>
    </w:p>
    <w:p w14:paraId="51F4BE1C" w14:textId="2F4F80AE" w:rsidR="0039181D" w:rsidRDefault="0039181D" w:rsidP="003136F7">
      <w:pPr>
        <w:rPr>
          <w:i/>
        </w:rPr>
      </w:pPr>
    </w:p>
    <w:p w14:paraId="180871B3" w14:textId="77777777" w:rsidR="0039181D" w:rsidRPr="00CD2131" w:rsidRDefault="0039181D" w:rsidP="003136F7">
      <w:pPr>
        <w:rPr>
          <w:i/>
        </w:rPr>
      </w:pPr>
    </w:p>
    <w:p w14:paraId="012A406B" w14:textId="25354166" w:rsidR="004067A5" w:rsidRPr="00F27198" w:rsidRDefault="0048072A" w:rsidP="003136F7">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F185" w14:textId="77777777" w:rsidR="00146B3D" w:rsidRDefault="00146B3D" w:rsidP="00151271">
      <w:r>
        <w:separator/>
      </w:r>
    </w:p>
  </w:endnote>
  <w:endnote w:type="continuationSeparator" w:id="0">
    <w:p w14:paraId="0B0CED84" w14:textId="77777777" w:rsidR="00146B3D" w:rsidRDefault="00146B3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B420" w14:textId="77777777" w:rsidR="00146B3D" w:rsidRDefault="00146B3D" w:rsidP="00151271">
      <w:r>
        <w:separator/>
      </w:r>
    </w:p>
  </w:footnote>
  <w:footnote w:type="continuationSeparator" w:id="0">
    <w:p w14:paraId="1456E298" w14:textId="77777777" w:rsidR="00146B3D" w:rsidRDefault="00146B3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46B3D"/>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D433D"/>
    <w:rsid w:val="002E4A35"/>
    <w:rsid w:val="002E79E1"/>
    <w:rsid w:val="002F1806"/>
    <w:rsid w:val="002F29F0"/>
    <w:rsid w:val="002F2E84"/>
    <w:rsid w:val="0030544B"/>
    <w:rsid w:val="0031137A"/>
    <w:rsid w:val="003136F7"/>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87F"/>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3766"/>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E6720"/>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2561</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241</cp:revision>
  <dcterms:created xsi:type="dcterms:W3CDTF">2023-08-17T07:16:00Z</dcterms:created>
  <dcterms:modified xsi:type="dcterms:W3CDTF">2023-10-26T13:04:00Z</dcterms:modified>
</cp:coreProperties>
</file>